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Autospacing="0" w:before="0" w:afterAutospacing="0" w:after="0"/>
        <w:ind w:left="851" w:hanging="851"/>
        <w:jc w:val="left"/>
        <w:rPr>
          <w:rFonts w:ascii="Calibri" w:hAnsi="Calibri" w:asciiTheme="minorHAnsi" w:hAnsiTheme="minorHAnsi"/>
          <w:color w:val="auto"/>
          <w:sz w:val="32"/>
          <w:szCs w:val="32"/>
        </w:rPr>
      </w:pPr>
      <w:r>
        <w:rPr/>
        <w:drawing>
          <wp:inline distT="0" distB="0" distL="0" distR="0">
            <wp:extent cx="1425575" cy="322580"/>
            <wp:effectExtent l="0" t="0" r="0" b="0"/>
            <wp:docPr id="1" name="Obraz 54" descr="Logo ZUS - inicjały ZUS wraz z rozwinięciem pełnej nazwy Zakład Ubezpieczeń Społecznych, Napis w kolorze zielonym na białym t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54" descr="Logo ZUS - inicjały ZUS wraz z rozwinięciem pełnej nazwy Zakład Ubezpieczeń Społecznych, Napis w kolorze zielonym na białym tle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agwek1"/>
        <w:spacing w:before="280" w:after="280"/>
        <w:rPr>
          <w:rFonts w:ascii="Calibri" w:hAnsi="Calibri" w:cs="Calibri" w:asciiTheme="minorHAnsi" w:cstheme="minorHAnsi" w:hAnsiTheme="minorHAnsi"/>
          <w:b/>
          <w:color w:val="00B050"/>
          <w:sz w:val="36"/>
          <w:szCs w:val="36"/>
        </w:rPr>
      </w:pPr>
      <w:r>
        <w:rPr>
          <w:rFonts w:cs="Calibri" w:ascii="Calibri" w:hAnsi="Calibri" w:asciiTheme="minorHAnsi" w:cstheme="minorHAnsi" w:hAnsiTheme="minorHAnsi"/>
          <w:b/>
          <w:color w:val="00B050"/>
          <w:sz w:val="36"/>
          <w:szCs w:val="36"/>
        </w:rPr>
        <w:t>Świadczenie Dobry Start 300+</w:t>
      </w:r>
    </w:p>
    <w:p>
      <w:pPr>
        <w:pStyle w:val="Normal"/>
        <w:spacing w:beforeAutospacing="0" w:before="0" w:afterAutospacing="0" w:after="0"/>
        <w:jc w:val="left"/>
        <w:rPr>
          <w:szCs w:val="24"/>
          <w:shd w:fill="FFFFFF" w:val="clear"/>
        </w:rPr>
      </w:pPr>
      <w:r>
        <w:rPr>
          <w:rFonts w:asciiTheme="minorHAnsi" w:hAnsiTheme="minorHAnsi"/>
          <w:b/>
          <w:color w:val="auto"/>
          <w:szCs w:val="24"/>
        </w:rPr>
        <w:t xml:space="preserve">Od 1 lipca do 30 listopada 2025 r. rodzice mogą </w:t>
      </w:r>
      <w:r>
        <w:rPr>
          <w:szCs w:val="24"/>
        </w:rPr>
        <w:t>składać wnioski o wypłatę świadczenia</w:t>
        <w:br/>
        <w:t>z programu Dobry Start na wyprawkę szkolną dla dzieci w wysokości 300 zł.</w:t>
      </w:r>
      <w:r>
        <w:rPr>
          <w:szCs w:val="24"/>
          <w:shd w:fill="FFFFFF" w:val="clear"/>
        </w:rPr>
        <w:t xml:space="preserve"> </w:t>
      </w:r>
    </w:p>
    <w:p>
      <w:pPr>
        <w:pStyle w:val="Nagwek1"/>
        <w:spacing w:beforeAutospacing="0" w:before="0" w:afterAutospacing="0" w:after="0"/>
        <w:rPr>
          <w:rFonts w:ascii="Calibri" w:hAnsi="Calibri" w:cs="Calibri" w:asciiTheme="minorHAnsi" w:cstheme="minorHAnsi" w:hAnsiTheme="minorHAnsi"/>
          <w:b/>
          <w:color w:val="00B050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olor w:val="00B050"/>
          <w:sz w:val="28"/>
          <w:szCs w:val="28"/>
        </w:rPr>
        <w:t>Kto i w jaki sposób otrzyma świadczenie</w:t>
      </w:r>
    </w:p>
    <w:p>
      <w:pPr>
        <w:pStyle w:val="Normal"/>
        <w:spacing w:beforeAutospacing="0" w:before="0" w:afterAutospacing="0" w:after="0"/>
        <w:rPr>
          <w:szCs w:val="24"/>
        </w:rPr>
      </w:pPr>
      <w:r>
        <w:rPr>
          <w:szCs w:val="24"/>
        </w:rPr>
        <w:t>Dodatek przysługuje na każde uczące się w szkole dziecko w wieku:</w:t>
      </w:r>
    </w:p>
    <w:p>
      <w:pPr>
        <w:pStyle w:val="ListParagraph"/>
        <w:numPr>
          <w:ilvl w:val="0"/>
          <w:numId w:val="3"/>
        </w:numPr>
        <w:spacing w:beforeAutospacing="0" w:before="0" w:afterAutospacing="0" w:after="0"/>
        <w:contextualSpacing/>
        <w:rPr>
          <w:szCs w:val="24"/>
        </w:rPr>
      </w:pPr>
      <w:r>
        <w:rPr>
          <w:szCs w:val="24"/>
        </w:rPr>
        <w:t xml:space="preserve">do 20 lat, </w:t>
      </w:r>
    </w:p>
    <w:p>
      <w:pPr>
        <w:pStyle w:val="ListParagraph"/>
        <w:numPr>
          <w:ilvl w:val="0"/>
          <w:numId w:val="3"/>
        </w:numPr>
        <w:spacing w:beforeAutospacing="0" w:before="0" w:afterAutospacing="0" w:after="0"/>
        <w:contextualSpacing/>
        <w:rPr>
          <w:szCs w:val="24"/>
        </w:rPr>
      </w:pPr>
      <w:r>
        <w:rPr>
          <w:szCs w:val="24"/>
        </w:rPr>
        <w:t>do 24 lat, jeśli ma orzeczoną niepełnosprawność.</w:t>
      </w:r>
    </w:p>
    <w:p>
      <w:pPr>
        <w:pStyle w:val="Normal"/>
        <w:spacing w:beforeAutospacing="0" w:before="120" w:afterAutospacing="0" w:after="0"/>
        <w:rPr>
          <w:szCs w:val="24"/>
        </w:rPr>
      </w:pPr>
      <w:r>
        <w:rPr>
          <w:szCs w:val="24"/>
        </w:rPr>
        <w:t>Rodzice i opiekunowie – bez względu na dochody i sytuację zawodową – mogą otrzymać jednorazowo 300 zł na zakup podręczników, zeszytów, sprzętów oraz wszelkiego wyposażenia niezbędnego do nauki w szkole.</w:t>
      </w:r>
    </w:p>
    <w:p>
      <w:pPr>
        <w:pStyle w:val="Normal"/>
        <w:spacing w:beforeAutospacing="0" w:before="0" w:afterAutospacing="0" w:after="0"/>
        <w:rPr>
          <w:szCs w:val="24"/>
        </w:rPr>
      </w:pPr>
      <w:r>
        <w:rPr>
          <w:szCs w:val="24"/>
        </w:rPr>
        <w:t>Dodatku nie można otrzymać na dzieci, które uczą się w tzw. zerówkach, ani na studentów. Wiek 20 i 24 lata liczy się rocznikowo, co oznacza, że uczniowie ostatnich klas techników i liceów oraz uczniowie szkół policealnych, także są uprawnieni do świadczenia, jeśli 20 albo 24 rok życia ukończyli przed rozpoczęciem roku szkolnego.</w:t>
      </w:r>
    </w:p>
    <w:p>
      <w:pPr>
        <w:pStyle w:val="ListParagraph"/>
        <w:spacing w:beforeAutospacing="0" w:before="0" w:afterAutospacing="0" w:after="0"/>
        <w:ind w:left="0" w:hanging="0"/>
        <w:contextualSpacing w:val="false"/>
        <w:jc w:val="left"/>
        <w:rPr>
          <w:szCs w:val="24"/>
        </w:rPr>
      </w:pPr>
      <w:r>
        <w:rPr>
          <w:b/>
          <w:bCs/>
          <w:szCs w:val="24"/>
        </w:rPr>
        <w:t xml:space="preserve">Świadczenie jest  wypłacane wyłącznie na rachunek bankowy. </w:t>
      </w:r>
    </w:p>
    <w:p>
      <w:pPr>
        <w:pStyle w:val="Nagwek1"/>
        <w:spacing w:beforeAutospacing="0" w:before="0" w:afterAutospacing="0" w:after="0"/>
        <w:rPr>
          <w:rFonts w:ascii="Calibri" w:hAnsi="Calibri" w:cs="Calibri" w:asciiTheme="minorHAnsi" w:cstheme="minorHAnsi" w:hAnsiTheme="minorHAnsi"/>
          <w:b/>
          <w:color w:val="00B050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olor w:val="00B050"/>
          <w:sz w:val="28"/>
          <w:szCs w:val="28"/>
        </w:rPr>
        <w:t>Jak i kiedy można złożyć wniosek</w:t>
      </w:r>
    </w:p>
    <w:p>
      <w:pPr>
        <w:pStyle w:val="Xxxxmsonormal"/>
        <w:spacing w:beforeAutospacing="0" w:before="0" w:afterAutospacing="0"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Wniosek można złożyć tylko </w:t>
      </w:r>
      <w:r>
        <w:rPr>
          <w:b/>
          <w:color w:val="000000"/>
          <w:sz w:val="24"/>
          <w:szCs w:val="24"/>
        </w:rPr>
        <w:t>drogą elektroniczną poprzez</w:t>
      </w:r>
      <w:r>
        <w:rPr>
          <w:color w:val="000000"/>
          <w:sz w:val="24"/>
          <w:szCs w:val="24"/>
        </w:rPr>
        <w:t>:</w:t>
      </w:r>
    </w:p>
    <w:p>
      <w:pPr>
        <w:pStyle w:val="Xxxxmsonormal"/>
        <w:numPr>
          <w:ilvl w:val="0"/>
          <w:numId w:val="1"/>
        </w:numPr>
        <w:spacing w:beforeAutospacing="0" w:before="0" w:afterAutospacing="0" w:after="0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aplikację mZUS, </w:t>
      </w:r>
    </w:p>
    <w:p>
      <w:pPr>
        <w:pStyle w:val="Xxxxmsonormal"/>
        <w:numPr>
          <w:ilvl w:val="0"/>
          <w:numId w:val="1"/>
        </w:numPr>
        <w:spacing w:beforeAutospacing="0" w:before="0" w:afterAutospacing="0" w:after="0"/>
        <w:ind w:left="714" w:hanging="35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Platformę Usług Elektronicznych (PUE)/eZUS</w:t>
      </w:r>
    </w:p>
    <w:p>
      <w:pPr>
        <w:pStyle w:val="Xxxxmsonormal"/>
        <w:numPr>
          <w:ilvl w:val="0"/>
          <w:numId w:val="1"/>
        </w:numPr>
        <w:spacing w:beforeAutospacing="0" w:before="0" w:afterAutospacing="0" w:after="0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bankowość elektroniczną,</w:t>
      </w:r>
    </w:p>
    <w:p>
      <w:pPr>
        <w:pStyle w:val="Xxxxmsonormal"/>
        <w:numPr>
          <w:ilvl w:val="0"/>
          <w:numId w:val="1"/>
        </w:numPr>
        <w:spacing w:beforeAutospacing="0" w:before="0" w:afterAutospacing="0" w:after="120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portal Emp@tia.</w:t>
      </w:r>
    </w:p>
    <w:p>
      <w:pPr>
        <w:pStyle w:val="Normal"/>
        <w:spacing w:beforeAutospacing="0" w:before="0" w:afterAutospacing="0" w:after="0"/>
        <w:rPr>
          <w:szCs w:val="24"/>
        </w:rPr>
      </w:pPr>
      <w:r>
        <w:rPr>
          <w:szCs w:val="24"/>
        </w:rPr>
        <w:t>Ważne, aby we wniosku wpisać poprawne dane:</w:t>
      </w:r>
    </w:p>
    <w:p>
      <w:pPr>
        <w:pStyle w:val="ListParagraph"/>
        <w:numPr>
          <w:ilvl w:val="0"/>
          <w:numId w:val="2"/>
        </w:numPr>
        <w:spacing w:beforeAutospacing="0" w:before="0" w:afterAutospacing="0" w:after="0"/>
        <w:ind w:left="714" w:hanging="357"/>
        <w:contextualSpacing w:val="false"/>
        <w:rPr>
          <w:szCs w:val="24"/>
        </w:rPr>
      </w:pPr>
      <w:r>
        <w:rPr>
          <w:szCs w:val="24"/>
        </w:rPr>
        <w:t>PESEL dziecka,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szCs w:val="24"/>
        </w:rPr>
      </w:pPr>
      <w:r>
        <w:rPr>
          <w:szCs w:val="24"/>
        </w:rPr>
        <w:t>nazwę i adres szkoły oraz</w:t>
      </w:r>
    </w:p>
    <w:p>
      <w:pPr>
        <w:pStyle w:val="ListParagraph"/>
        <w:numPr>
          <w:ilvl w:val="0"/>
          <w:numId w:val="2"/>
        </w:numPr>
        <w:spacing w:before="0" w:afterAutospacing="0" w:after="0"/>
        <w:ind w:left="714" w:hanging="357"/>
        <w:contextualSpacing w:val="false"/>
        <w:rPr>
          <w:szCs w:val="24"/>
        </w:rPr>
      </w:pPr>
      <w:r>
        <w:rPr>
          <w:szCs w:val="24"/>
        </w:rPr>
        <w:t>aktualny numer rachunku bankowego.</w:t>
      </w:r>
    </w:p>
    <w:p>
      <w:pPr>
        <w:pStyle w:val="Normal"/>
        <w:spacing w:beforeAutospacing="0" w:before="120" w:afterAutospacing="0" w:after="0"/>
        <w:rPr>
          <w:szCs w:val="24"/>
        </w:rPr>
      </w:pPr>
      <w:r>
        <w:rPr>
          <w:szCs w:val="24"/>
        </w:rPr>
        <w:t>Osoby, które złożą wniosek do końca sierpnia, otrzymają świadczenie w wysokości 300 zł do 30 września.</w:t>
      </w:r>
    </w:p>
    <w:p>
      <w:pPr>
        <w:pStyle w:val="Nagwek1"/>
        <w:spacing w:beforeAutospacing="0" w:before="0" w:afterAutospacing="0" w:after="0"/>
        <w:rPr>
          <w:rFonts w:ascii="Calibri" w:hAnsi="Calibri" w:cs="Calibri" w:asciiTheme="minorHAnsi" w:cstheme="minorHAnsi" w:hAnsiTheme="minorHAnsi"/>
          <w:b/>
          <w:color w:val="00B050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color w:val="00B050"/>
          <w:sz w:val="28"/>
          <w:szCs w:val="28"/>
        </w:rPr>
        <w:t>Informacja o przyznaniu świadczenia 300+</w:t>
      </w:r>
    </w:p>
    <w:p>
      <w:pPr>
        <w:pStyle w:val="Normal"/>
        <w:spacing w:beforeAutospacing="0" w:before="0" w:afterAutospacing="0" w:after="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Po przyznaniu świadczenia przez ZUS, </w:t>
      </w:r>
      <w:bookmarkStart w:id="0" w:name="_GoBack"/>
      <w:bookmarkEnd w:id="0"/>
      <w:r>
        <w:rPr>
          <w:color w:val="000000" w:themeColor="text1"/>
          <w:szCs w:val="24"/>
        </w:rPr>
        <w:t>rodzic lub opiekun otrzyma informację na swoim profilu na PUE/eZUS – także wtedy, gdy złożył wniosek przez aplikację mobilną mZUS, bankowość elektroniczną lub portal Emp@tia.</w:t>
      </w:r>
    </w:p>
    <w:p>
      <w:pPr>
        <w:pStyle w:val="Normal"/>
        <w:spacing w:beforeAutospacing="0" w:before="120" w:afterAutospacing="0" w:after="0"/>
        <w:rPr>
          <w:rFonts w:ascii="Calibri" w:hAnsi="Calibri"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>W razie pytań lub wątpliwości, szczegółowych informacji udzielą Państwu:</w:t>
      </w:r>
    </w:p>
    <w:p>
      <w:pPr>
        <w:pStyle w:val="ListParagraph"/>
        <w:numPr>
          <w:ilvl w:val="0"/>
          <w:numId w:val="4"/>
        </w:numPr>
        <w:spacing w:beforeAutospacing="0" w:before="0" w:afterAutospacing="0" w:after="0"/>
        <w:contextualSpacing/>
        <w:rPr>
          <w:rFonts w:ascii="Calibri" w:hAnsi="Calibri"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>w każdej placówce ZUS, pracownicy sali obsługi klientów lub</w:t>
      </w:r>
    </w:p>
    <w:p>
      <w:pPr>
        <w:pStyle w:val="ListParagraph"/>
        <w:numPr>
          <w:ilvl w:val="0"/>
          <w:numId w:val="4"/>
        </w:numPr>
        <w:spacing w:beforeAutospacing="0" w:before="0" w:afterAutospacing="0" w:after="120"/>
        <w:ind w:left="714" w:hanging="357"/>
        <w:contextualSpacing w:val="false"/>
        <w:rPr>
          <w:rFonts w:ascii="Calibri" w:hAnsi="Calibri"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>pracownicy Centrum Kontaktu Klientów ZUS pod numerem 22 560 16 00.</w:t>
      </w:r>
    </w:p>
    <w:p>
      <w:pPr>
        <w:pStyle w:val="Normal"/>
        <w:spacing w:beforeAutospacing="0" w:before="0" w:after="28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Więcej informacji na stronie internetowej </w:t>
      </w:r>
      <w:hyperlink r:id="rId3" w:tgtFrame="Kliknij, aby przejść do strony internetowej ZUS">
        <w:r>
          <w:rPr>
            <w:rStyle w:val="Czeinternetowe"/>
            <w:szCs w:val="24"/>
          </w:rPr>
          <w:t>ZUS</w:t>
        </w:r>
      </w:hyperlink>
      <w:r>
        <w:rPr>
          <w:color w:val="000000" w:themeColor="text1"/>
          <w:szCs w:val="24"/>
        </w:rPr>
        <w:t>.</w:t>
      </w:r>
    </w:p>
    <w:p>
      <w:pPr>
        <w:pStyle w:val="Normal"/>
        <w:spacing w:beforeAutospacing="0" w:before="240" w:afterAutospacing="0" w:after="0"/>
        <w:ind w:left="5528" w:hanging="0"/>
        <w:jc w:val="left"/>
        <w:rPr>
          <w:b/>
          <w:color w:val="00B050"/>
          <w:szCs w:val="24"/>
          <w:shd w:fill="FFFFFF" w:val="clear"/>
        </w:rPr>
      </w:pPr>
      <w:r>
        <w:rPr>
          <w:b/>
          <w:color w:val="00B050"/>
          <w:szCs w:val="24"/>
          <w:shd w:fill="FFFFFF" w:val="clear"/>
        </w:rPr>
        <w:t>Zakład Ubezpieczeń Społecznych</w:t>
      </w:r>
    </w:p>
    <w:p>
      <w:pPr>
        <w:pStyle w:val="Normal"/>
        <w:spacing w:beforeAutospacing="0" w:before="0" w:afterAutospacing="0" w:after="0"/>
        <w:ind w:left="5529" w:hanging="0"/>
        <w:jc w:val="left"/>
        <w:rPr>
          <w:rFonts w:cs="Calibri" w:cstheme="minorHAnsi"/>
          <w:b/>
          <w:color w:val="00B050"/>
          <w:szCs w:val="24"/>
        </w:rPr>
      </w:pPr>
      <w:r>
        <w:rPr>
          <w:b/>
          <w:color w:val="00B050"/>
          <w:szCs w:val="24"/>
          <w:shd w:fill="FFFFFF" w:val="clear"/>
        </w:rPr>
        <w:t>Oddział w Bielsku-Białej</w:t>
      </w:r>
    </w:p>
    <w:sectPr>
      <w:type w:val="nextPage"/>
      <w:pgSz w:w="11906" w:h="16838"/>
      <w:pgMar w:left="1417" w:right="1417" w:gutter="0" w:header="0" w:top="567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6cda"/>
    <w:pPr>
      <w:widowControl/>
      <w:bidi w:val="0"/>
      <w:spacing w:lineRule="auto" w:line="240" w:beforeAutospacing="1" w:afterAutospacing="1"/>
      <w:jc w:val="both"/>
    </w:pPr>
    <w:rPr>
      <w:rFonts w:ascii="Calibri" w:hAnsi="Calibri" w:eastAsia="Times New Roman" w:cs="Times New Roman"/>
      <w:color w:val="000000"/>
      <w:kern w:val="0"/>
      <w:sz w:val="24"/>
      <w:szCs w:val="20"/>
      <w:lang w:eastAsia="pl-PL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02291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b76cda"/>
    <w:rPr>
      <w:color w:val="0000FF" w:themeColor="hyperlink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76cda"/>
    <w:rPr>
      <w:rFonts w:ascii="Tahoma" w:hAnsi="Tahoma" w:eastAsia="Times New Roman" w:cs="Tahoma"/>
      <w:color w:val="000000"/>
      <w:sz w:val="16"/>
      <w:szCs w:val="16"/>
      <w:lang w:eastAsia="pl-PL"/>
    </w:rPr>
  </w:style>
  <w:style w:type="character" w:styleId="JednostkaZnak" w:customStyle="1">
    <w:name w:val="Jednostka Znak"/>
    <w:basedOn w:val="DefaultParagraphFont"/>
    <w:link w:val="Jednostka"/>
    <w:qFormat/>
    <w:rsid w:val="00371934"/>
    <w:rPr>
      <w:color w:val="000000" w:themeColor="text1"/>
      <w:sz w:val="20"/>
    </w:rPr>
  </w:style>
  <w:style w:type="character" w:styleId="AkapitzlistZnak" w:customStyle="1">
    <w:name w:val="Akapit z listą Znak"/>
    <w:basedOn w:val="DefaultParagraphFont"/>
    <w:link w:val="ListParagraph"/>
    <w:uiPriority w:val="34"/>
    <w:qFormat/>
    <w:locked/>
    <w:rsid w:val="00d8570c"/>
    <w:rPr>
      <w:rFonts w:ascii="Calibri" w:hAnsi="Calibri" w:eastAsia="Times New Roman" w:cs="Times New Roman"/>
      <w:color w:val="000000"/>
      <w:sz w:val="24"/>
      <w:szCs w:val="20"/>
      <w:lang w:eastAsia="pl-PL"/>
    </w:rPr>
  </w:style>
  <w:style w:type="character" w:styleId="Nagwek1Znak" w:customStyle="1">
    <w:name w:val="Nagłówek 1 Znak"/>
    <w:basedOn w:val="DefaultParagraphFont"/>
    <w:uiPriority w:val="9"/>
    <w:qFormat/>
    <w:rsid w:val="00e0229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pl-PL"/>
    </w:rPr>
  </w:style>
  <w:style w:type="character" w:styleId="Odwiedzoneczeinternetowe">
    <w:name w:val="FollowedHyperlink"/>
    <w:basedOn w:val="DefaultParagraphFont"/>
    <w:uiPriority w:val="99"/>
    <w:semiHidden/>
    <w:unhideWhenUsed/>
    <w:rsid w:val="003828bc"/>
    <w:rPr>
      <w:color w:val="800080" w:themeColor="followed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b76cda"/>
    <w:pPr>
      <w:spacing w:before="280" w:after="28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76cda"/>
    <w:pPr>
      <w:spacing w:before="0" w:after="0"/>
    </w:pPr>
    <w:rPr>
      <w:rFonts w:ascii="Tahoma" w:hAnsi="Tahoma" w:cs="Tahoma"/>
      <w:sz w:val="16"/>
      <w:szCs w:val="16"/>
    </w:rPr>
  </w:style>
  <w:style w:type="paragraph" w:styleId="Xxxxmsonormal" w:customStyle="1">
    <w:name w:val="x_xxxmsonormal"/>
    <w:basedOn w:val="Normal"/>
    <w:qFormat/>
    <w:rsid w:val="00371934"/>
    <w:pPr>
      <w:jc w:val="left"/>
    </w:pPr>
    <w:rPr>
      <w:rFonts w:eastAsia="Calibri" w:cs="Calibri" w:eastAsiaTheme="minorHAnsi"/>
      <w:color w:val="auto"/>
      <w:sz w:val="22"/>
      <w:szCs w:val="22"/>
    </w:rPr>
  </w:style>
  <w:style w:type="paragraph" w:styleId="Jednostka" w:customStyle="1">
    <w:name w:val="Jednostka"/>
    <w:basedOn w:val="Normal"/>
    <w:link w:val="JednostkaZnak"/>
    <w:qFormat/>
    <w:rsid w:val="00371934"/>
    <w:pPr>
      <w:spacing w:lineRule="auto" w:line="276" w:beforeAutospacing="0" w:before="0" w:afterAutospacing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0" w:themeColor="text1"/>
      <w:sz w:val="20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zus.pl/-/dobry-start-razem-z-zus-wnioski-od-1-lipca?redirect=%2Fo-zus%2Faktualnosci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LibreOffice/7.5.0.3$Windows_X86_64 LibreOffice_project/c21113d003cd3efa8c53188764377a8272d9d6de</Application>
  <AppVersion>15.0000</AppVersion>
  <Pages>1</Pages>
  <Words>290</Words>
  <Characters>1644</Characters>
  <CharactersWithSpaces>1903</CharactersWithSpaces>
  <Paragraphs>29</Paragraphs>
  <Company>ZUS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2025-07-14T10:19:00Z</dcterms:created>
  <dc:creator>Willmann,  Monika</dc:creator>
  <dc:description/>
  <dc:language>pl-PL</dc:language>
  <cp:lastModifiedBy>Karcz, Adrianna</cp:lastModifiedBy>
  <cp:lastPrinted>2021-06-30T06:35:00Z</cp:lastPrinted>
  <dcterms:modified xsi:type="dcterms:W3CDTF">2025-07-14T10:24:00Z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